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17" w:rsidRPr="000D69A4" w:rsidRDefault="00575F17" w:rsidP="00575F17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0D69A4">
        <w:rPr>
          <w:b/>
          <w:bCs/>
          <w:sz w:val="22"/>
          <w:szCs w:val="22"/>
        </w:rPr>
        <w:t>ПАСПОРТ</w:t>
      </w:r>
    </w:p>
    <w:p w:rsidR="00575F17" w:rsidRPr="000D69A4" w:rsidRDefault="00575F17" w:rsidP="00575F17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0D69A4">
        <w:rPr>
          <w:b/>
          <w:bCs/>
          <w:sz w:val="22"/>
          <w:szCs w:val="22"/>
        </w:rPr>
        <w:t>Муниципальной программы</w:t>
      </w:r>
    </w:p>
    <w:p w:rsidR="009D4116" w:rsidRPr="000D69A4" w:rsidRDefault="00575F17" w:rsidP="00575F17">
      <w:pPr>
        <w:suppressAutoHyphens/>
        <w:jc w:val="center"/>
        <w:rPr>
          <w:bCs/>
          <w:kern w:val="2"/>
          <w:sz w:val="22"/>
          <w:szCs w:val="22"/>
        </w:rPr>
      </w:pPr>
      <w:r w:rsidRPr="000D69A4">
        <w:rPr>
          <w:bCs/>
          <w:kern w:val="2"/>
          <w:sz w:val="22"/>
          <w:szCs w:val="22"/>
        </w:rPr>
        <w:t xml:space="preserve"> </w:t>
      </w:r>
      <w:r w:rsidR="009D4116" w:rsidRPr="000D69A4">
        <w:rPr>
          <w:bCs/>
          <w:kern w:val="2"/>
          <w:sz w:val="22"/>
          <w:szCs w:val="22"/>
        </w:rPr>
        <w:t>«Создание условий для эффективного управления муниципальными финансами в муниципальном образовании «</w:t>
      </w:r>
      <w:r w:rsidR="000B341F" w:rsidRPr="000D69A4">
        <w:rPr>
          <w:bCs/>
          <w:kern w:val="2"/>
          <w:sz w:val="22"/>
          <w:szCs w:val="22"/>
        </w:rPr>
        <w:t>Краснинский муниципальный округ</w:t>
      </w:r>
      <w:r w:rsidR="009D4116" w:rsidRPr="000D69A4">
        <w:rPr>
          <w:bCs/>
          <w:kern w:val="2"/>
          <w:sz w:val="22"/>
          <w:szCs w:val="22"/>
        </w:rPr>
        <w:t>» Смоленской области»</w:t>
      </w:r>
    </w:p>
    <w:p w:rsidR="009D4116" w:rsidRPr="000D69A4" w:rsidRDefault="009D4116" w:rsidP="009D4116">
      <w:pPr>
        <w:jc w:val="center"/>
        <w:rPr>
          <w:b/>
          <w:sz w:val="22"/>
          <w:szCs w:val="22"/>
        </w:rPr>
      </w:pPr>
    </w:p>
    <w:p w:rsidR="009D4116" w:rsidRPr="000D69A4" w:rsidRDefault="009D4116" w:rsidP="009D4116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D69A4">
        <w:rPr>
          <w:rFonts w:ascii="Times New Roman" w:hAnsi="Times New Roman"/>
          <w:b/>
        </w:rPr>
        <w:t>Основные положения</w:t>
      </w:r>
    </w:p>
    <w:tbl>
      <w:tblPr>
        <w:tblW w:w="495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0"/>
        <w:gridCol w:w="5803"/>
      </w:tblGrid>
      <w:tr w:rsidR="009D4116" w:rsidRPr="000D69A4" w:rsidTr="000D69A4">
        <w:trPr>
          <w:trHeight w:val="591"/>
        </w:trPr>
        <w:tc>
          <w:tcPr>
            <w:tcW w:w="2159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2841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  <w:kern w:val="2"/>
              </w:rPr>
              <w:t>Финансовое управление Администрации муниципального образования «</w:t>
            </w:r>
            <w:r w:rsidR="000B341F" w:rsidRPr="000D69A4">
              <w:rPr>
                <w:rFonts w:ascii="Times New Roman" w:hAnsi="Times New Roman"/>
                <w:kern w:val="2"/>
              </w:rPr>
              <w:t>Краснинский муниципальный округ</w:t>
            </w:r>
            <w:r w:rsidRPr="000D69A4">
              <w:rPr>
                <w:rFonts w:ascii="Times New Roman" w:hAnsi="Times New Roman"/>
                <w:kern w:val="2"/>
              </w:rPr>
              <w:t>» Смоленской области</w:t>
            </w:r>
          </w:p>
        </w:tc>
      </w:tr>
      <w:tr w:rsidR="000B341F" w:rsidRPr="000D69A4" w:rsidTr="000D69A4">
        <w:tc>
          <w:tcPr>
            <w:tcW w:w="2159" w:type="pct"/>
          </w:tcPr>
          <w:p w:rsidR="000B341F" w:rsidRPr="000D69A4" w:rsidRDefault="000B341F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Период реализации муниципальной программы</w:t>
            </w:r>
          </w:p>
        </w:tc>
        <w:tc>
          <w:tcPr>
            <w:tcW w:w="2841" w:type="pct"/>
          </w:tcPr>
          <w:p w:rsidR="000B341F" w:rsidRPr="000D69A4" w:rsidRDefault="000B341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1 этап: 2025-2027 годы,</w:t>
            </w:r>
          </w:p>
          <w:p w:rsidR="000B341F" w:rsidRPr="000D69A4" w:rsidRDefault="000B341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 этап: ________  годы.</w:t>
            </w:r>
          </w:p>
        </w:tc>
      </w:tr>
      <w:tr w:rsidR="009D4116" w:rsidRPr="000D69A4" w:rsidTr="000D69A4">
        <w:tc>
          <w:tcPr>
            <w:tcW w:w="2159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Цель муниципальной программы</w:t>
            </w:r>
          </w:p>
        </w:tc>
        <w:tc>
          <w:tcPr>
            <w:tcW w:w="2841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D69A4">
              <w:rPr>
                <w:rStyle w:val="211pt1"/>
                <w:i w:val="0"/>
              </w:rPr>
              <w:t>Обеспечение долгосрочной сбалансированности и устойчивости бюджета муниципального образования «</w:t>
            </w:r>
            <w:r w:rsidR="000B341F" w:rsidRPr="000D69A4">
              <w:rPr>
                <w:rStyle w:val="211pt1"/>
                <w:i w:val="0"/>
              </w:rPr>
              <w:t>Краснинский муниципальный округ</w:t>
            </w:r>
            <w:r w:rsidRPr="000D69A4">
              <w:rPr>
                <w:rStyle w:val="211pt1"/>
                <w:i w:val="0"/>
              </w:rPr>
              <w:t>» Смоленской области, создание условий для повышения качества управления муниципальными финансами</w:t>
            </w:r>
          </w:p>
        </w:tc>
      </w:tr>
      <w:tr w:rsidR="009D4116" w:rsidRPr="000D69A4" w:rsidTr="000D69A4">
        <w:tc>
          <w:tcPr>
            <w:tcW w:w="2159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841" w:type="pct"/>
          </w:tcPr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 xml:space="preserve">общий объем финансирования составляет </w:t>
            </w:r>
            <w:r w:rsidR="000B341F" w:rsidRPr="000D69A4">
              <w:rPr>
                <w:rFonts w:ascii="Times New Roman" w:hAnsi="Times New Roman"/>
              </w:rPr>
              <w:t>22446,6</w:t>
            </w:r>
            <w:r w:rsidRPr="000D69A4">
              <w:rPr>
                <w:rFonts w:ascii="Times New Roman" w:hAnsi="Times New Roman"/>
              </w:rPr>
              <w:t xml:space="preserve"> тыс. рублей, из них: </w:t>
            </w:r>
          </w:p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 w:rsidR="000B341F" w:rsidRPr="000D69A4">
              <w:rPr>
                <w:rFonts w:ascii="Times New Roman" w:hAnsi="Times New Roman"/>
              </w:rPr>
              <w:t>5</w:t>
            </w:r>
            <w:r w:rsidRPr="000D69A4">
              <w:rPr>
                <w:rFonts w:ascii="Times New Roman" w:hAnsi="Times New Roman"/>
              </w:rPr>
              <w:t xml:space="preserve"> год (всего)- </w:t>
            </w:r>
            <w:r w:rsidR="000B341F" w:rsidRPr="000D69A4">
              <w:rPr>
                <w:rFonts w:ascii="Times New Roman" w:hAnsi="Times New Roman"/>
              </w:rPr>
              <w:t>7515,6</w:t>
            </w:r>
            <w:r w:rsidRPr="000D69A4">
              <w:rPr>
                <w:rFonts w:ascii="Times New Roman" w:hAnsi="Times New Roman"/>
              </w:rPr>
              <w:t xml:space="preserve"> тыс. рублей, из них: </w:t>
            </w:r>
          </w:p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 xml:space="preserve">средства федерального бюджета – 0,0 тыс. рублей; средства областного бюджета </w:t>
            </w:r>
            <w:r w:rsidR="004A5566" w:rsidRPr="000D69A4">
              <w:rPr>
                <w:rFonts w:ascii="Times New Roman" w:hAnsi="Times New Roman"/>
              </w:rPr>
              <w:t xml:space="preserve">– </w:t>
            </w:r>
            <w:r w:rsidR="000B341F" w:rsidRPr="000D69A4">
              <w:rPr>
                <w:rFonts w:ascii="Times New Roman" w:hAnsi="Times New Roman"/>
              </w:rPr>
              <w:t>0,0</w:t>
            </w:r>
            <w:r w:rsidRPr="000D69A4">
              <w:rPr>
                <w:rFonts w:ascii="Times New Roman" w:hAnsi="Times New Roman"/>
              </w:rPr>
              <w:t xml:space="preserve"> тыс. рублей; средства местных бюджетов – </w:t>
            </w:r>
            <w:r w:rsidR="000B341F" w:rsidRPr="000D69A4">
              <w:rPr>
                <w:rFonts w:ascii="Times New Roman" w:hAnsi="Times New Roman"/>
              </w:rPr>
              <w:t>7515,6</w:t>
            </w:r>
            <w:r w:rsidRPr="000D69A4">
              <w:rPr>
                <w:rFonts w:ascii="Times New Roman" w:hAnsi="Times New Roman"/>
              </w:rPr>
              <w:t xml:space="preserve"> тыс. рублей</w:t>
            </w:r>
          </w:p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 w:rsidR="000B341F" w:rsidRPr="000D69A4">
              <w:rPr>
                <w:rFonts w:ascii="Times New Roman" w:hAnsi="Times New Roman"/>
              </w:rPr>
              <w:t>6</w:t>
            </w:r>
            <w:r w:rsidRPr="000D69A4">
              <w:rPr>
                <w:rFonts w:ascii="Times New Roman" w:hAnsi="Times New Roman"/>
              </w:rPr>
              <w:t xml:space="preserve"> год (всего) -</w:t>
            </w:r>
            <w:r w:rsidR="000B341F" w:rsidRPr="000D69A4">
              <w:rPr>
                <w:rFonts w:ascii="Times New Roman" w:hAnsi="Times New Roman"/>
              </w:rPr>
              <w:t>7465,6</w:t>
            </w:r>
            <w:r w:rsidRPr="000D69A4">
              <w:rPr>
                <w:rFonts w:ascii="Times New Roman" w:hAnsi="Times New Roman"/>
              </w:rPr>
              <w:t xml:space="preserve"> тыс. рублей, из них: </w:t>
            </w:r>
          </w:p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 xml:space="preserve">средства федерального бюджета – 0,0 тыс. рублей; средства областного бюджета </w:t>
            </w:r>
            <w:r w:rsidR="000B341F" w:rsidRPr="000D69A4">
              <w:rPr>
                <w:rFonts w:ascii="Times New Roman" w:hAnsi="Times New Roman"/>
              </w:rPr>
              <w:t>–</w:t>
            </w:r>
            <w:r w:rsidR="004A5566" w:rsidRPr="000D69A4">
              <w:rPr>
                <w:rFonts w:ascii="Times New Roman" w:hAnsi="Times New Roman"/>
              </w:rPr>
              <w:t xml:space="preserve"> </w:t>
            </w:r>
            <w:r w:rsidR="000B341F" w:rsidRPr="000D69A4">
              <w:rPr>
                <w:rFonts w:ascii="Times New Roman" w:hAnsi="Times New Roman"/>
              </w:rPr>
              <w:t>0,0</w:t>
            </w:r>
            <w:r w:rsidRPr="000D69A4">
              <w:rPr>
                <w:rFonts w:ascii="Times New Roman" w:hAnsi="Times New Roman"/>
              </w:rPr>
              <w:t xml:space="preserve"> тыс. рублей; средства местных бюджетов – </w:t>
            </w:r>
            <w:r w:rsidR="000B341F" w:rsidRPr="000D69A4">
              <w:rPr>
                <w:rFonts w:ascii="Times New Roman" w:hAnsi="Times New Roman"/>
              </w:rPr>
              <w:t>7465,6</w:t>
            </w:r>
            <w:r w:rsidRPr="000D69A4">
              <w:rPr>
                <w:rFonts w:ascii="Times New Roman" w:hAnsi="Times New Roman"/>
              </w:rPr>
              <w:t xml:space="preserve"> тыс. рублей; </w:t>
            </w:r>
          </w:p>
          <w:p w:rsidR="009D4116" w:rsidRPr="000D69A4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 w:rsidR="000B341F" w:rsidRPr="000D69A4">
              <w:rPr>
                <w:rFonts w:ascii="Times New Roman" w:hAnsi="Times New Roman"/>
              </w:rPr>
              <w:t>7</w:t>
            </w:r>
            <w:r w:rsidRPr="000D69A4">
              <w:rPr>
                <w:rFonts w:ascii="Times New Roman" w:hAnsi="Times New Roman"/>
              </w:rPr>
              <w:t xml:space="preserve"> год (всего) -</w:t>
            </w:r>
            <w:r w:rsidR="000B341F" w:rsidRPr="000D69A4">
              <w:rPr>
                <w:rFonts w:ascii="Times New Roman" w:hAnsi="Times New Roman"/>
              </w:rPr>
              <w:t>7465,4</w:t>
            </w:r>
            <w:r w:rsidRPr="000D69A4">
              <w:rPr>
                <w:rFonts w:ascii="Times New Roman" w:hAnsi="Times New Roman"/>
              </w:rPr>
              <w:t xml:space="preserve"> тыс. рублей, из них:</w:t>
            </w:r>
          </w:p>
          <w:p w:rsidR="009D4116" w:rsidRPr="000D69A4" w:rsidRDefault="009D4116" w:rsidP="000B341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 xml:space="preserve"> средства федерального бюджета – 0,0 тыс. рубле</w:t>
            </w:r>
            <w:r w:rsidR="004A5566" w:rsidRPr="000D69A4">
              <w:rPr>
                <w:rFonts w:ascii="Times New Roman" w:hAnsi="Times New Roman"/>
              </w:rPr>
              <w:t xml:space="preserve">й; средства областного бюджета – </w:t>
            </w:r>
            <w:r w:rsidR="000B341F" w:rsidRPr="000D69A4">
              <w:rPr>
                <w:rFonts w:ascii="Times New Roman" w:hAnsi="Times New Roman"/>
              </w:rPr>
              <w:t>0,0</w:t>
            </w:r>
            <w:r w:rsidR="004A5566" w:rsidRPr="000D69A4">
              <w:rPr>
                <w:rFonts w:ascii="Times New Roman" w:hAnsi="Times New Roman"/>
              </w:rPr>
              <w:t xml:space="preserve"> </w:t>
            </w:r>
            <w:r w:rsidRPr="000D69A4">
              <w:rPr>
                <w:rFonts w:ascii="Times New Roman" w:hAnsi="Times New Roman"/>
              </w:rPr>
              <w:t xml:space="preserve">тыс. рублей; средства местных бюджетов – </w:t>
            </w:r>
            <w:r w:rsidR="000B341F" w:rsidRPr="000D69A4">
              <w:rPr>
                <w:rFonts w:ascii="Times New Roman" w:hAnsi="Times New Roman"/>
              </w:rPr>
              <w:t>7465,4</w:t>
            </w:r>
            <w:r w:rsidRPr="000D69A4">
              <w:rPr>
                <w:rFonts w:ascii="Times New Roman" w:hAnsi="Times New Roman"/>
              </w:rPr>
              <w:t xml:space="preserve"> тыс. рублей; </w:t>
            </w:r>
          </w:p>
        </w:tc>
      </w:tr>
    </w:tbl>
    <w:p w:rsidR="000D69A4" w:rsidRPr="000D69A4" w:rsidRDefault="000D69A4" w:rsidP="000D69A4">
      <w:pPr>
        <w:pStyle w:val="aa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D69A4">
        <w:rPr>
          <w:rFonts w:ascii="Times New Roman" w:hAnsi="Times New Roman"/>
          <w:b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0D69A4" w:rsidRPr="000D69A4" w:rsidTr="000D69A4">
        <w:trPr>
          <w:trHeight w:val="376"/>
        </w:trPr>
        <w:tc>
          <w:tcPr>
            <w:tcW w:w="2819" w:type="pct"/>
            <w:vMerge w:val="restart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D69A4" w:rsidRPr="000D69A4" w:rsidRDefault="000D69A4" w:rsidP="000D69A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0D69A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307" w:type="pct"/>
            <w:gridSpan w:val="3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Планируемое значение показателя</w:t>
            </w:r>
          </w:p>
        </w:tc>
      </w:tr>
      <w:tr w:rsidR="000D69A4" w:rsidRPr="000D69A4" w:rsidTr="000D69A4">
        <w:trPr>
          <w:trHeight w:val="655"/>
        </w:trPr>
        <w:tc>
          <w:tcPr>
            <w:tcW w:w="2819" w:type="pct"/>
            <w:vMerge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4" w:type="pct"/>
            <w:vMerge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0" w:type="pct"/>
            <w:vMerge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7" w:type="pct"/>
            <w:vAlign w:val="center"/>
          </w:tcPr>
          <w:p w:rsidR="000D69A4" w:rsidRPr="000D69A4" w:rsidRDefault="000D69A4" w:rsidP="000D69A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0D69A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36" w:type="pct"/>
            <w:vAlign w:val="center"/>
          </w:tcPr>
          <w:p w:rsidR="000D69A4" w:rsidRPr="000D69A4" w:rsidRDefault="000D69A4" w:rsidP="000D69A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 xml:space="preserve">6 </w:t>
            </w:r>
            <w:r w:rsidRPr="000D69A4">
              <w:rPr>
                <w:rFonts w:ascii="Times New Roman" w:hAnsi="Times New Roman"/>
              </w:rPr>
              <w:t>год</w:t>
            </w:r>
          </w:p>
        </w:tc>
        <w:tc>
          <w:tcPr>
            <w:tcW w:w="434" w:type="pct"/>
            <w:vAlign w:val="center"/>
          </w:tcPr>
          <w:p w:rsidR="000D69A4" w:rsidRPr="000D69A4" w:rsidRDefault="000D69A4" w:rsidP="000D69A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 xml:space="preserve">7 </w:t>
            </w:r>
            <w:r w:rsidRPr="000D69A4">
              <w:rPr>
                <w:rFonts w:ascii="Times New Roman" w:hAnsi="Times New Roman"/>
              </w:rPr>
              <w:t>год</w:t>
            </w:r>
          </w:p>
        </w:tc>
      </w:tr>
      <w:tr w:rsidR="000D69A4" w:rsidRPr="000D69A4" w:rsidTr="000D69A4">
        <w:trPr>
          <w:trHeight w:val="252"/>
        </w:trPr>
        <w:tc>
          <w:tcPr>
            <w:tcW w:w="2819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1</w:t>
            </w:r>
          </w:p>
        </w:tc>
        <w:tc>
          <w:tcPr>
            <w:tcW w:w="434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2</w:t>
            </w:r>
          </w:p>
        </w:tc>
        <w:tc>
          <w:tcPr>
            <w:tcW w:w="440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3</w:t>
            </w:r>
          </w:p>
        </w:tc>
        <w:tc>
          <w:tcPr>
            <w:tcW w:w="437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4</w:t>
            </w:r>
          </w:p>
        </w:tc>
        <w:tc>
          <w:tcPr>
            <w:tcW w:w="436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5</w:t>
            </w:r>
          </w:p>
        </w:tc>
        <w:tc>
          <w:tcPr>
            <w:tcW w:w="434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6</w:t>
            </w:r>
          </w:p>
        </w:tc>
      </w:tr>
      <w:tr w:rsidR="000D69A4" w:rsidRPr="000D69A4" w:rsidTr="000D69A4">
        <w:tc>
          <w:tcPr>
            <w:tcW w:w="2819" w:type="pct"/>
          </w:tcPr>
          <w:p w:rsidR="000D69A4" w:rsidRPr="000D69A4" w:rsidRDefault="000D69A4" w:rsidP="009713FA">
            <w:pPr>
              <w:pStyle w:val="ab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22,2</w:t>
            </w:r>
          </w:p>
        </w:tc>
        <w:tc>
          <w:tcPr>
            <w:tcW w:w="437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22,2</w:t>
            </w:r>
          </w:p>
        </w:tc>
        <w:tc>
          <w:tcPr>
            <w:tcW w:w="436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34,9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15,7</w:t>
            </w:r>
          </w:p>
        </w:tc>
      </w:tr>
      <w:tr w:rsidR="000D69A4" w:rsidRPr="000D69A4" w:rsidTr="000D69A4">
        <w:tc>
          <w:tcPr>
            <w:tcW w:w="2819" w:type="pct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0</w:t>
            </w:r>
          </w:p>
        </w:tc>
      </w:tr>
      <w:tr w:rsidR="000D69A4" w:rsidRPr="000D69A4" w:rsidTr="000D69A4">
        <w:tc>
          <w:tcPr>
            <w:tcW w:w="2819" w:type="pct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 xml:space="preserve">Отношение объема муниципального долга к общему годовому объему доходов  бюджета муниципального образования без учета утвержденного объема безвозмездных поступлений 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0D69A4">
              <w:rPr>
                <w:rFonts w:ascii="Times New Roman" w:hAnsi="Times New Roman"/>
              </w:rPr>
              <w:t>%</w:t>
            </w:r>
          </w:p>
        </w:tc>
        <w:tc>
          <w:tcPr>
            <w:tcW w:w="440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&lt;100</w:t>
            </w:r>
          </w:p>
        </w:tc>
        <w:tc>
          <w:tcPr>
            <w:tcW w:w="437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&lt;100</w:t>
            </w:r>
          </w:p>
        </w:tc>
        <w:tc>
          <w:tcPr>
            <w:tcW w:w="436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&lt;100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&lt;100</w:t>
            </w:r>
          </w:p>
        </w:tc>
      </w:tr>
      <w:tr w:rsidR="000D69A4" w:rsidRPr="000D69A4" w:rsidTr="000D69A4">
        <w:tc>
          <w:tcPr>
            <w:tcW w:w="2819" w:type="pct"/>
          </w:tcPr>
          <w:p w:rsidR="000D69A4" w:rsidRPr="000D69A4" w:rsidRDefault="000D69A4" w:rsidP="009713FA">
            <w:pPr>
              <w:pStyle w:val="ab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 xml:space="preserve">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                       предоставляемых из бюджетов бюджетной системы </w:t>
            </w:r>
            <w:r w:rsidRPr="000D69A4">
              <w:rPr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440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&lt;5</w:t>
            </w:r>
          </w:p>
        </w:tc>
        <w:tc>
          <w:tcPr>
            <w:tcW w:w="437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&lt;5</w:t>
            </w:r>
          </w:p>
        </w:tc>
        <w:tc>
          <w:tcPr>
            <w:tcW w:w="436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&lt;5</w:t>
            </w:r>
          </w:p>
        </w:tc>
        <w:tc>
          <w:tcPr>
            <w:tcW w:w="434" w:type="pct"/>
            <w:vAlign w:val="bottom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&lt;5</w:t>
            </w:r>
          </w:p>
        </w:tc>
      </w:tr>
    </w:tbl>
    <w:p w:rsidR="000D69A4" w:rsidRPr="000D69A4" w:rsidRDefault="000D69A4" w:rsidP="000D69A4">
      <w:pPr>
        <w:pStyle w:val="aa"/>
        <w:spacing w:after="0" w:line="240" w:lineRule="auto"/>
        <w:jc w:val="center"/>
        <w:rPr>
          <w:rFonts w:ascii="Times New Roman" w:hAnsi="Times New Roman"/>
          <w:b/>
        </w:rPr>
      </w:pPr>
    </w:p>
    <w:p w:rsidR="000D69A4" w:rsidRPr="000D69A4" w:rsidRDefault="000D69A4" w:rsidP="000D69A4">
      <w:pPr>
        <w:pStyle w:val="aa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D69A4">
        <w:rPr>
          <w:rFonts w:ascii="Times New Roman" w:hAnsi="Times New Roman"/>
          <w:b/>
        </w:rPr>
        <w:t>Структура муниципальной программы</w:t>
      </w:r>
    </w:p>
    <w:p w:rsidR="000D69A4" w:rsidRPr="000D69A4" w:rsidRDefault="000D69A4" w:rsidP="000D69A4">
      <w:pPr>
        <w:pStyle w:val="aa"/>
        <w:spacing w:after="0" w:line="240" w:lineRule="auto"/>
        <w:rPr>
          <w:rFonts w:ascii="Times New Roman" w:hAnsi="Times New Roman"/>
          <w:b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0D69A4" w:rsidRPr="000D69A4" w:rsidTr="000D69A4">
        <w:tc>
          <w:tcPr>
            <w:tcW w:w="904" w:type="dxa"/>
            <w:vAlign w:val="center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Связь с показателями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4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1. 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kern w:val="2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1.1.</w:t>
            </w:r>
          </w:p>
        </w:tc>
        <w:tc>
          <w:tcPr>
            <w:tcW w:w="3065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Обеспечение организационных, информационных, научно-методических условий для реализации муниципальной программы</w:t>
            </w:r>
          </w:p>
        </w:tc>
        <w:tc>
          <w:tcPr>
            <w:tcW w:w="3152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Совершенствование составления и организации исполнения бюджета, оперативное и эффективное управление денежными потоками</w:t>
            </w:r>
          </w:p>
        </w:tc>
        <w:tc>
          <w:tcPr>
            <w:tcW w:w="3493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2. Комплекс процессных мероприятий «</w:t>
            </w:r>
            <w:r w:rsidRPr="000D69A4">
              <w:rPr>
                <w:rStyle w:val="211pt1"/>
                <w:i w:val="0"/>
              </w:rPr>
              <w:t>Управление муниципальным долгом»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kern w:val="2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2.1.</w:t>
            </w:r>
          </w:p>
        </w:tc>
        <w:tc>
          <w:tcPr>
            <w:tcW w:w="3065" w:type="dxa"/>
          </w:tcPr>
          <w:p w:rsidR="000D69A4" w:rsidRPr="000D69A4" w:rsidRDefault="000D69A4" w:rsidP="009713FA">
            <w:pPr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Соблюдение бюджетных ограничений на предельный размер долга</w:t>
            </w:r>
          </w:p>
        </w:tc>
        <w:tc>
          <w:tcPr>
            <w:tcW w:w="3152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Обеспечение объема муниципального долга на экономически безопасном уровне</w:t>
            </w:r>
          </w:p>
        </w:tc>
        <w:tc>
          <w:tcPr>
            <w:tcW w:w="3493" w:type="dxa"/>
          </w:tcPr>
          <w:p w:rsidR="000D69A4" w:rsidRPr="000D69A4" w:rsidRDefault="000D69A4" w:rsidP="009713FA">
            <w:pPr>
              <w:pStyle w:val="a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 xml:space="preserve">Отношение объема муниципального долга к общему годовому объему доходов  бюджета муниципального образования без учета утвержденного объема безвозмездных поступлений 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2.2.</w:t>
            </w:r>
          </w:p>
        </w:tc>
        <w:tc>
          <w:tcPr>
            <w:tcW w:w="3065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3152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Своевременное исполнение обязательств по выплате процентных платежей по муниципальному долгу</w:t>
            </w:r>
          </w:p>
        </w:tc>
        <w:tc>
          <w:tcPr>
            <w:tcW w:w="3493" w:type="dxa"/>
          </w:tcPr>
          <w:p w:rsidR="000D69A4" w:rsidRPr="000D69A4" w:rsidRDefault="000D69A4" w:rsidP="009713FA">
            <w:pPr>
              <w:pStyle w:val="ab"/>
              <w:jc w:val="both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                       предоставляемых из бюджетов бюджетной системы Российской Федерации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0D69A4" w:rsidRPr="000D69A4" w:rsidRDefault="000D69A4" w:rsidP="009713FA">
            <w:pPr>
              <w:jc w:val="center"/>
              <w:rPr>
                <w:b/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3. Комплекс процессных мероприятий</w:t>
            </w:r>
            <w:r w:rsidRPr="000D69A4">
              <w:rPr>
                <w:bCs/>
                <w:iCs/>
                <w:color w:val="000000"/>
                <w:sz w:val="22"/>
                <w:szCs w:val="22"/>
              </w:rPr>
              <w:t xml:space="preserve"> Эффективная система межбюджетных отношений в муниципальном образовании «Краснинский муниципальный округ» Смоленской области</w:t>
            </w:r>
          </w:p>
        </w:tc>
      </w:tr>
      <w:tr w:rsidR="000D69A4" w:rsidRPr="000D69A4" w:rsidTr="000D69A4">
        <w:tc>
          <w:tcPr>
            <w:tcW w:w="904" w:type="dxa"/>
          </w:tcPr>
          <w:p w:rsidR="000D69A4" w:rsidRPr="000D69A4" w:rsidRDefault="000D69A4" w:rsidP="009713FA">
            <w:pPr>
              <w:jc w:val="center"/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3.1</w:t>
            </w:r>
          </w:p>
        </w:tc>
        <w:tc>
          <w:tcPr>
            <w:tcW w:w="3065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Мониторинг качества управления муниципальными финансами</w:t>
            </w:r>
          </w:p>
        </w:tc>
        <w:tc>
          <w:tcPr>
            <w:tcW w:w="3152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Сбалансированность доходных источников и расходных обязательств</w:t>
            </w:r>
          </w:p>
        </w:tc>
        <w:tc>
          <w:tcPr>
            <w:tcW w:w="3493" w:type="dxa"/>
          </w:tcPr>
          <w:p w:rsidR="000D69A4" w:rsidRPr="000D69A4" w:rsidRDefault="000D69A4" w:rsidP="009713FA">
            <w:pPr>
              <w:rPr>
                <w:sz w:val="22"/>
                <w:szCs w:val="22"/>
              </w:rPr>
            </w:pPr>
            <w:r w:rsidRPr="000D69A4">
              <w:rPr>
                <w:sz w:val="22"/>
                <w:szCs w:val="22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</w:tr>
    </w:tbl>
    <w:p w:rsidR="000D69A4" w:rsidRPr="000D69A4" w:rsidRDefault="000D69A4" w:rsidP="000D69A4">
      <w:pPr>
        <w:rPr>
          <w:sz w:val="22"/>
          <w:szCs w:val="22"/>
        </w:rPr>
      </w:pPr>
    </w:p>
    <w:p w:rsidR="000D69A4" w:rsidRDefault="000D69A4" w:rsidP="000D69A4">
      <w:pPr>
        <w:pStyle w:val="aa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0D69A4">
        <w:rPr>
          <w:rFonts w:ascii="Times New Roman" w:hAnsi="Times New Roman"/>
          <w:b/>
        </w:rPr>
        <w:t>Финансовое обеспечение муниципальной программы</w:t>
      </w:r>
    </w:p>
    <w:p w:rsidR="000D69A4" w:rsidRPr="000D69A4" w:rsidRDefault="000D69A4" w:rsidP="000D69A4">
      <w:pPr>
        <w:pStyle w:val="aa"/>
        <w:spacing w:after="0" w:line="240" w:lineRule="auto"/>
        <w:ind w:left="0"/>
        <w:rPr>
          <w:rFonts w:ascii="Times New Roman" w:hAnsi="Times New Roman"/>
          <w:b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3"/>
        <w:gridCol w:w="1186"/>
        <w:gridCol w:w="1850"/>
        <w:gridCol w:w="1817"/>
        <w:gridCol w:w="1840"/>
      </w:tblGrid>
      <w:tr w:rsidR="000D69A4" w:rsidRPr="000D69A4" w:rsidTr="009713FA">
        <w:tc>
          <w:tcPr>
            <w:tcW w:w="1715" w:type="pct"/>
            <w:vMerge w:val="restart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lastRenderedPageBreak/>
              <w:t>Источник финансового обеспечения</w:t>
            </w:r>
          </w:p>
        </w:tc>
        <w:tc>
          <w:tcPr>
            <w:tcW w:w="582" w:type="pct"/>
            <w:vMerge w:val="restart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Всего</w:t>
            </w:r>
          </w:p>
        </w:tc>
        <w:tc>
          <w:tcPr>
            <w:tcW w:w="2703" w:type="pct"/>
            <w:gridSpan w:val="3"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Объем финансового обеспечения по годам реализации (тыс. рублей)</w:t>
            </w:r>
          </w:p>
        </w:tc>
      </w:tr>
      <w:tr w:rsidR="000D69A4" w:rsidRPr="000D69A4" w:rsidTr="009713FA">
        <w:tc>
          <w:tcPr>
            <w:tcW w:w="1715" w:type="pct"/>
            <w:vMerge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2" w:type="pct"/>
            <w:vMerge/>
            <w:vAlign w:val="center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8" w:type="pct"/>
            <w:vAlign w:val="center"/>
          </w:tcPr>
          <w:p w:rsidR="000D69A4" w:rsidRPr="000D69A4" w:rsidRDefault="000D69A4" w:rsidP="000D69A4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D69A4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5</w:t>
            </w:r>
            <w:r w:rsidRPr="000D69A4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892" w:type="pct"/>
            <w:vAlign w:val="center"/>
          </w:tcPr>
          <w:p w:rsidR="000D69A4" w:rsidRPr="000D69A4" w:rsidRDefault="000D69A4" w:rsidP="000D69A4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D69A4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Pr="000D69A4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903" w:type="pct"/>
            <w:vAlign w:val="center"/>
          </w:tcPr>
          <w:p w:rsidR="000D69A4" w:rsidRPr="000D69A4" w:rsidRDefault="000D69A4" w:rsidP="000D69A4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D69A4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7</w:t>
            </w:r>
            <w:r w:rsidRPr="000D69A4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0D69A4" w:rsidRPr="000D69A4" w:rsidTr="009713FA">
        <w:tc>
          <w:tcPr>
            <w:tcW w:w="1715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В целом по муниципальной программе, в том числе:</w:t>
            </w:r>
          </w:p>
        </w:tc>
        <w:tc>
          <w:tcPr>
            <w:tcW w:w="58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22446,6</w:t>
            </w:r>
          </w:p>
        </w:tc>
        <w:tc>
          <w:tcPr>
            <w:tcW w:w="908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7515,6</w:t>
            </w:r>
          </w:p>
        </w:tc>
        <w:tc>
          <w:tcPr>
            <w:tcW w:w="89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7465,6</w:t>
            </w:r>
          </w:p>
        </w:tc>
        <w:tc>
          <w:tcPr>
            <w:tcW w:w="903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7465,4</w:t>
            </w:r>
          </w:p>
        </w:tc>
      </w:tr>
      <w:tr w:rsidR="000D69A4" w:rsidRPr="000D69A4" w:rsidTr="009713FA">
        <w:tc>
          <w:tcPr>
            <w:tcW w:w="1715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D69A4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58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D69A4" w:rsidRPr="000D69A4" w:rsidTr="009713FA">
        <w:tc>
          <w:tcPr>
            <w:tcW w:w="1715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58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D69A4" w:rsidRPr="000D69A4" w:rsidTr="009713FA">
        <w:tc>
          <w:tcPr>
            <w:tcW w:w="1715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D69A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58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22446,6</w:t>
            </w:r>
          </w:p>
        </w:tc>
        <w:tc>
          <w:tcPr>
            <w:tcW w:w="908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7515,6</w:t>
            </w:r>
          </w:p>
        </w:tc>
        <w:tc>
          <w:tcPr>
            <w:tcW w:w="892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7465,6</w:t>
            </w:r>
          </w:p>
        </w:tc>
        <w:tc>
          <w:tcPr>
            <w:tcW w:w="903" w:type="pct"/>
          </w:tcPr>
          <w:p w:rsidR="000D69A4" w:rsidRPr="000D69A4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7465,4</w:t>
            </w:r>
          </w:p>
        </w:tc>
      </w:tr>
    </w:tbl>
    <w:p w:rsidR="000D69A4" w:rsidRPr="000D69A4" w:rsidRDefault="000D69A4" w:rsidP="000D69A4">
      <w:pPr>
        <w:pStyle w:val="aa"/>
        <w:spacing w:after="0" w:line="240" w:lineRule="auto"/>
        <w:ind w:left="0"/>
        <w:rPr>
          <w:rFonts w:ascii="Times New Roman" w:hAnsi="Times New Roman"/>
          <w:b/>
        </w:rPr>
      </w:pPr>
    </w:p>
    <w:p w:rsidR="00836057" w:rsidRPr="000D69A4" w:rsidRDefault="00836057" w:rsidP="009D4116">
      <w:pPr>
        <w:rPr>
          <w:sz w:val="22"/>
          <w:szCs w:val="22"/>
        </w:rPr>
      </w:pPr>
    </w:p>
    <w:sectPr w:rsidR="00836057" w:rsidRPr="000D69A4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3FF" w:rsidRDefault="00D123FF" w:rsidP="002D0236">
      <w:r>
        <w:separator/>
      </w:r>
    </w:p>
  </w:endnote>
  <w:endnote w:type="continuationSeparator" w:id="1">
    <w:p w:rsidR="00D123FF" w:rsidRDefault="00D123FF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3FF" w:rsidRDefault="00D123FF" w:rsidP="002D0236">
      <w:r>
        <w:separator/>
      </w:r>
    </w:p>
  </w:footnote>
  <w:footnote w:type="continuationSeparator" w:id="1">
    <w:p w:rsidR="00D123FF" w:rsidRDefault="00D123FF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5BC4"/>
    <w:rsid w:val="000A4197"/>
    <w:rsid w:val="000B341F"/>
    <w:rsid w:val="000C38DC"/>
    <w:rsid w:val="000C3F4E"/>
    <w:rsid w:val="000D4308"/>
    <w:rsid w:val="000D69A4"/>
    <w:rsid w:val="000E61C8"/>
    <w:rsid w:val="00102706"/>
    <w:rsid w:val="00126C8A"/>
    <w:rsid w:val="00204CE0"/>
    <w:rsid w:val="00293F7A"/>
    <w:rsid w:val="002D0236"/>
    <w:rsid w:val="002F3EBD"/>
    <w:rsid w:val="00307A2D"/>
    <w:rsid w:val="003A2B15"/>
    <w:rsid w:val="003E11E6"/>
    <w:rsid w:val="003E39A1"/>
    <w:rsid w:val="003E7C74"/>
    <w:rsid w:val="00400074"/>
    <w:rsid w:val="004119B3"/>
    <w:rsid w:val="00425021"/>
    <w:rsid w:val="00435009"/>
    <w:rsid w:val="004463EC"/>
    <w:rsid w:val="0045555E"/>
    <w:rsid w:val="004A5566"/>
    <w:rsid w:val="004B109B"/>
    <w:rsid w:val="004D4A73"/>
    <w:rsid w:val="004F7B9E"/>
    <w:rsid w:val="005110BE"/>
    <w:rsid w:val="00533B52"/>
    <w:rsid w:val="00575F17"/>
    <w:rsid w:val="005828A0"/>
    <w:rsid w:val="005D74A2"/>
    <w:rsid w:val="005E56B8"/>
    <w:rsid w:val="0062199C"/>
    <w:rsid w:val="00627426"/>
    <w:rsid w:val="0067551A"/>
    <w:rsid w:val="006C1FE9"/>
    <w:rsid w:val="00776F8E"/>
    <w:rsid w:val="00784D92"/>
    <w:rsid w:val="007B6CD9"/>
    <w:rsid w:val="007E7E57"/>
    <w:rsid w:val="007F5DB0"/>
    <w:rsid w:val="00815420"/>
    <w:rsid w:val="00820ACC"/>
    <w:rsid w:val="008320F9"/>
    <w:rsid w:val="00836057"/>
    <w:rsid w:val="00862107"/>
    <w:rsid w:val="008807E0"/>
    <w:rsid w:val="008E2C21"/>
    <w:rsid w:val="00922D39"/>
    <w:rsid w:val="00933FC9"/>
    <w:rsid w:val="00976DC8"/>
    <w:rsid w:val="009D4116"/>
    <w:rsid w:val="009F1345"/>
    <w:rsid w:val="009F2E2E"/>
    <w:rsid w:val="00A64680"/>
    <w:rsid w:val="00A900AC"/>
    <w:rsid w:val="00AB2E1E"/>
    <w:rsid w:val="00AD2D24"/>
    <w:rsid w:val="00AE5D50"/>
    <w:rsid w:val="00AF2B04"/>
    <w:rsid w:val="00B709AB"/>
    <w:rsid w:val="00BB5DF2"/>
    <w:rsid w:val="00BD7325"/>
    <w:rsid w:val="00BF6A6C"/>
    <w:rsid w:val="00C0219D"/>
    <w:rsid w:val="00CE53DB"/>
    <w:rsid w:val="00CF6B8D"/>
    <w:rsid w:val="00D123FF"/>
    <w:rsid w:val="00D27F4F"/>
    <w:rsid w:val="00D74341"/>
    <w:rsid w:val="00D81EEC"/>
    <w:rsid w:val="00E23F52"/>
    <w:rsid w:val="00E24E3B"/>
    <w:rsid w:val="00E3147A"/>
    <w:rsid w:val="00E463F9"/>
    <w:rsid w:val="00E60C6B"/>
    <w:rsid w:val="00E82975"/>
    <w:rsid w:val="00E967F7"/>
    <w:rsid w:val="00EA0FBA"/>
    <w:rsid w:val="00F65427"/>
    <w:rsid w:val="00F9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D4116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0D69A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15</cp:revision>
  <cp:lastPrinted>2021-11-11T14:26:00Z</cp:lastPrinted>
  <dcterms:created xsi:type="dcterms:W3CDTF">2021-11-11T09:20:00Z</dcterms:created>
  <dcterms:modified xsi:type="dcterms:W3CDTF">2024-11-14T09:15:00Z</dcterms:modified>
</cp:coreProperties>
</file>